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6995" w14:textId="77777777" w:rsidR="00973610" w:rsidRDefault="00973610" w:rsidP="00973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774145DA" w14:textId="77777777" w:rsidR="00973610" w:rsidRDefault="00973610" w:rsidP="00973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1E21BC66" w14:textId="77777777" w:rsidR="00973610" w:rsidRDefault="00973610" w:rsidP="00973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0F4566CE" w14:textId="77777777" w:rsidR="00973610" w:rsidRDefault="00973610" w:rsidP="00973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7485A6D4" w14:textId="039B240F" w:rsidR="00973610" w:rsidRDefault="00973610" w:rsidP="00973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="00FD6742" w:rsidRPr="00FD6742">
        <w:rPr>
          <w:rFonts w:ascii="Times New Roman" w:hAnsi="Times New Roman" w:cs="Times New Roman"/>
          <w:b/>
          <w:bCs/>
          <w:color w:val="000000"/>
          <w:kern w:val="0"/>
        </w:rPr>
        <w:t>Pre-Translation Text Analysis and Linguoculturological Aspects of Translation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”</w:t>
      </w:r>
    </w:p>
    <w:p w14:paraId="465E037C" w14:textId="4081D626" w:rsidR="00973610" w:rsidRDefault="00973610" w:rsidP="0097361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2024-2025 academic year, </w:t>
      </w:r>
      <w:r w:rsidR="00ED5246">
        <w:rPr>
          <w:rFonts w:ascii="Times New Roman" w:hAnsi="Times New Roman" w:cs="Times New Roman"/>
          <w:color w:val="000000"/>
          <w:kern w:val="0"/>
          <w:lang w:val="en-US"/>
        </w:rPr>
        <w:t xml:space="preserve">spring </w:t>
      </w:r>
      <w:r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1FB87840" w14:textId="77777777" w:rsidR="00973610" w:rsidRDefault="00973610" w:rsidP="0097361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02E9FEAE" w14:textId="77777777" w:rsidR="00973610" w:rsidRPr="0060655E" w:rsidRDefault="00973610" w:rsidP="0097361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60655E">
        <w:rPr>
          <w:rFonts w:ascii="Times New Roman" w:hAnsi="Times New Roman" w:cs="Times New Roman"/>
          <w:color w:val="000000"/>
          <w:kern w:val="0"/>
          <w:lang w:val="en-US"/>
        </w:rPr>
        <w:t>Lecture 1</w:t>
      </w:r>
    </w:p>
    <w:p w14:paraId="4F837DF1" w14:textId="12C99664" w:rsidR="00973610" w:rsidRPr="00973610" w:rsidRDefault="00973610" w:rsidP="00973610">
      <w:pPr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>Module</w:t>
      </w:r>
      <w:r w:rsidRPr="00973610">
        <w:rPr>
          <w:rFonts w:ascii="Times New Roman" w:hAnsi="Times New Roman" w:cs="Times New Roman"/>
          <w:bCs/>
          <w:lang w:val="en"/>
        </w:rPr>
        <w:t xml:space="preserve"> 1</w:t>
      </w:r>
      <w:r w:rsidR="00ED5246">
        <w:rPr>
          <w:rFonts w:ascii="Times New Roman" w:hAnsi="Times New Roman" w:cs="Times New Roman"/>
          <w:bCs/>
          <w:lang w:val="en-US"/>
        </w:rPr>
        <w:t xml:space="preserve">: </w:t>
      </w:r>
      <w:r w:rsidR="00ED5246" w:rsidRPr="00ED5246">
        <w:rPr>
          <w:rFonts w:ascii="Times New Roman" w:hAnsi="Times New Roman" w:cs="Times New Roman"/>
        </w:rPr>
        <w:t>Theoretical principles</w:t>
      </w:r>
    </w:p>
    <w:p w14:paraId="3DA3DC52" w14:textId="6D9FB807" w:rsidR="00725882" w:rsidRPr="00692F71" w:rsidRDefault="00973610">
      <w:pPr>
        <w:rPr>
          <w:rFonts w:ascii="Times New Roman" w:hAnsi="Times New Roman" w:cs="Times New Roman"/>
          <w:lang w:val="en-US"/>
        </w:rPr>
      </w:pPr>
      <w:r w:rsidRPr="00973610">
        <w:rPr>
          <w:rFonts w:ascii="Times New Roman" w:hAnsi="Times New Roman" w:cs="Times New Roman"/>
          <w:lang w:val="en-US"/>
        </w:rPr>
        <w:t xml:space="preserve">Lecture </w:t>
      </w:r>
      <w:r w:rsidR="00ED5246">
        <w:rPr>
          <w:rFonts w:ascii="Times New Roman" w:hAnsi="Times New Roman" w:cs="Times New Roman"/>
          <w:lang w:val="en-US"/>
        </w:rPr>
        <w:t xml:space="preserve">1: </w:t>
      </w:r>
      <w:r w:rsidR="00ED5246" w:rsidRPr="00ED5246">
        <w:rPr>
          <w:rFonts w:ascii="Times New Roman" w:hAnsi="Times New Roman" w:cs="Times New Roman"/>
        </w:rPr>
        <w:t>Factors and constituents of the translation process</w:t>
      </w:r>
    </w:p>
    <w:p w14:paraId="159AC88E" w14:textId="77777777" w:rsidR="003B40CF" w:rsidRPr="003B40CF" w:rsidRDefault="003B40CF" w:rsidP="003B40CF">
      <w:pPr>
        <w:rPr>
          <w:rFonts w:ascii="Times New Roman" w:hAnsi="Times New Roman" w:cs="Times New Roman"/>
        </w:rPr>
      </w:pPr>
      <w:r w:rsidRPr="003B40CF">
        <w:rPr>
          <w:rFonts w:ascii="Times New Roman" w:hAnsi="Times New Roman" w:cs="Times New Roman"/>
        </w:rPr>
        <w:t xml:space="preserve">The functional approach to translation was first suggested by Reiss ([1971]2000: 92ff.), when she included the “special function of a translation” as an additional ca- tegory in her model of translation criticism – a category which was to replace the normal criteria of equivalence-based critique in those (special) cases where the tar- get text was intended for a purpose different from that of the source text. This point of view is also expressed by Reiss 1976a. From 1978 onward, both Reiss and parti- cularly Vermeer have frequently postulated that as a general rule it must be the in- tended purpose of the TT that determines translation methods and strategies, and not the function of the ST. In 1978, Vermeer formulated this postulate as the skopos rule ([1978]1983: 54), which later on was to become the main component of his general translation theory (Skopostheorie, cf. Reiss &amp; Vermeer 1984). Holz-Mänttäri, too, regards the target function as the core of “product specification”, as she calls the description of properties and features required of the target text (1984a: 114). </w:t>
      </w:r>
    </w:p>
    <w:p w14:paraId="6E0CB15F" w14:textId="68AE2445" w:rsidR="003B40CF" w:rsidRPr="003B40CF" w:rsidRDefault="003B40CF" w:rsidP="003B40CF">
      <w:pPr>
        <w:rPr>
          <w:rFonts w:ascii="Times New Roman" w:hAnsi="Times New Roman" w:cs="Times New Roman"/>
        </w:rPr>
      </w:pPr>
      <w:r w:rsidRPr="003B40CF">
        <w:rPr>
          <w:rFonts w:ascii="Times New Roman" w:hAnsi="Times New Roman" w:cs="Times New Roman"/>
        </w:rPr>
        <w:t xml:space="preserve">In order to make a distinction between the setting of the translation process, i.e. the totality of factors and constituents connected with the making of a translation (Translationsvorgang, cf. Nord 1988a: 283), and the translation process in the nar- rower sense, i.e. the procedure that leads from ST analysis to TT production, I shall refer to the former as the “process of intercultural text transfer”. In either case, how- ever, my concept of process must not be confused with the psycholinguistic notion of “what is going on in the translator’s mind”, which is studied empirically on the basis of think-aloud protocols </w:t>
      </w:r>
    </w:p>
    <w:p w14:paraId="16B3210B" w14:textId="77777777" w:rsidR="00692F71" w:rsidRPr="003B40CF" w:rsidRDefault="00692F71" w:rsidP="00692F71">
      <w:pPr>
        <w:rPr>
          <w:rFonts w:ascii="Times New Roman" w:hAnsi="Times New Roman" w:cs="Times New Roman"/>
        </w:rPr>
      </w:pPr>
    </w:p>
    <w:p w14:paraId="301154B7" w14:textId="2DF6A181" w:rsidR="00973610" w:rsidRPr="00692F71" w:rsidRDefault="00692F71">
      <w:pPr>
        <w:rPr>
          <w:rFonts w:ascii="Times New Roman" w:hAnsi="Times New Roman" w:cs="Times New Roman"/>
          <w:lang w:val="ru-RU"/>
        </w:rPr>
      </w:pPr>
      <w:r w:rsidRPr="00692F71">
        <w:rPr>
          <w:rFonts w:ascii="Times New Roman" w:hAnsi="Times New Roman" w:cs="Times New Roman"/>
          <w:lang w:val="en"/>
        </w:rPr>
        <w:t>References</w:t>
      </w:r>
      <w:r w:rsidRPr="00692F71">
        <w:rPr>
          <w:rFonts w:ascii="Times New Roman" w:hAnsi="Times New Roman" w:cs="Times New Roman"/>
          <w:lang w:val="ru-RU"/>
        </w:rPr>
        <w:t xml:space="preserve"> </w:t>
      </w:r>
    </w:p>
    <w:p w14:paraId="27EB12EF" w14:textId="77777777" w:rsidR="003B40CF" w:rsidRPr="003B40CF" w:rsidRDefault="003B40CF" w:rsidP="003B40C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40CF">
        <w:rPr>
          <w:rFonts w:ascii="Times New Roman" w:hAnsi="Times New Roman" w:cs="Times New Roman"/>
        </w:rPr>
        <w:t>Nord, C.; Sparrow, P.Text Analysis in Translation: Theory, Methodology and Didactic Application of a Model for Translation-Oriented Text Analysis. Amsterdam-New York: 1991, 280 p.</w:t>
      </w:r>
    </w:p>
    <w:p w14:paraId="445F7E8A" w14:textId="77777777" w:rsidR="00692F71" w:rsidRPr="00692F71" w:rsidRDefault="00692F71" w:rsidP="00692F71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92F71">
        <w:rPr>
          <w:rFonts w:ascii="Times New Roman" w:hAnsi="Times New Roman" w:cs="Times New Roman"/>
          <w:lang w:val="en-US"/>
        </w:rPr>
        <w:t xml:space="preserve">Gile D. </w:t>
      </w:r>
      <w:r w:rsidRPr="00692F71">
        <w:rPr>
          <w:rFonts w:ascii="Times New Roman" w:hAnsi="Times New Roman" w:cs="Times New Roman"/>
        </w:rPr>
        <w:t>Basic Concepts and Models for Interpreter and Translator Training</w:t>
      </w:r>
      <w:r w:rsidRPr="00692F71">
        <w:rPr>
          <w:rFonts w:ascii="Times New Roman" w:hAnsi="Times New Roman" w:cs="Times New Roman"/>
          <w:lang w:val="en-US"/>
        </w:rPr>
        <w:t xml:space="preserve">, </w:t>
      </w:r>
      <w:r w:rsidRPr="00692F71">
        <w:rPr>
          <w:rFonts w:ascii="Times New Roman" w:hAnsi="Times New Roman" w:cs="Times New Roman"/>
          <w:lang w:val="en"/>
        </w:rPr>
        <w:t xml:space="preserve">John Benjamins Publishing, </w:t>
      </w:r>
      <w:r w:rsidRPr="00692F71">
        <w:rPr>
          <w:rFonts w:ascii="Times New Roman" w:hAnsi="Times New Roman" w:cs="Times New Roman"/>
          <w:lang w:val="en-US"/>
        </w:rPr>
        <w:t>2009 – 283 p.</w:t>
      </w:r>
    </w:p>
    <w:p w14:paraId="2D55449F" w14:textId="77777777" w:rsidR="00692F71" w:rsidRPr="00692F71" w:rsidRDefault="00692F71" w:rsidP="00692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lastRenderedPageBreak/>
        <w:t xml:space="preserve">Маслова В. А. Введение в лингвокультурологию. -- М., 1997. </w:t>
      </w:r>
    </w:p>
    <w:p w14:paraId="3B366100" w14:textId="77777777" w:rsidR="00692F71" w:rsidRPr="00692F71" w:rsidRDefault="00692F71" w:rsidP="00692F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t xml:space="preserve">Серио П. В поисках четвертой парадигмы // Философия языка: в границах и вне границ. Вып. 1. -- Харьков, 1993. </w:t>
      </w:r>
    </w:p>
    <w:p w14:paraId="14D0E7B2" w14:textId="77777777" w:rsidR="00692F71" w:rsidRPr="00692F71" w:rsidRDefault="00692F71" w:rsidP="00692F71">
      <w:pPr>
        <w:ind w:left="720"/>
        <w:rPr>
          <w:b/>
          <w:bCs/>
        </w:rPr>
      </w:pPr>
    </w:p>
    <w:p w14:paraId="036DD543" w14:textId="77777777" w:rsidR="00692F71" w:rsidRPr="00692F71" w:rsidRDefault="00692F71"/>
    <w:sectPr w:rsidR="00692F71" w:rsidRPr="00692F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82"/>
    <w:rsid w:val="00156D3A"/>
    <w:rsid w:val="00175213"/>
    <w:rsid w:val="003B40CF"/>
    <w:rsid w:val="00692F71"/>
    <w:rsid w:val="00725882"/>
    <w:rsid w:val="00817298"/>
    <w:rsid w:val="00930A43"/>
    <w:rsid w:val="00973610"/>
    <w:rsid w:val="00AD57D8"/>
    <w:rsid w:val="00DE716D"/>
    <w:rsid w:val="00ED5246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CD752D"/>
  <w15:chartTrackingRefBased/>
  <w15:docId w15:val="{CBE0B45F-3900-104A-A34E-975E76A6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0"/>
  </w:style>
  <w:style w:type="paragraph" w:styleId="Heading1">
    <w:name w:val="heading 1"/>
    <w:basedOn w:val="Normal"/>
    <w:next w:val="Normal"/>
    <w:link w:val="Heading1Char"/>
    <w:uiPriority w:val="9"/>
    <w:qFormat/>
    <w:rsid w:val="00725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3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Бекова Жансая</cp:lastModifiedBy>
  <cp:revision>8</cp:revision>
  <dcterms:created xsi:type="dcterms:W3CDTF">2024-10-01T08:02:00Z</dcterms:created>
  <dcterms:modified xsi:type="dcterms:W3CDTF">2025-01-17T09:45:00Z</dcterms:modified>
</cp:coreProperties>
</file>